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napToGrid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bidi w:val="0"/>
        <w:adjustRightInd/>
        <w:snapToGrid/>
        <w:spacing w:line="560" w:lineRule="exact"/>
        <w:ind w:right="-195" w:rightChars="-93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lang w:val="en-US" w:eastAsia="zh-CN"/>
        </w:rPr>
        <w:t>2022年广西医科大学“青春献礼二十大 助学筑梦铸信念”</w:t>
      </w:r>
    </w:p>
    <w:p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napToGrid w:val="0"/>
          <w:color w:val="00000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lang w:val="en-US" w:eastAsia="zh-CN"/>
        </w:rPr>
        <w:t>资助政策宣讲微视频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lang w:val="zh-CN" w:eastAsia="zh-CN"/>
        </w:rPr>
        <w:t>比赛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right="392" w:rightChars="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</w:pPr>
    </w:p>
    <w:p>
      <w:pPr>
        <w:shd w:val="clear" w:color="auto" w:fill="auto"/>
        <w:spacing w:line="560" w:lineRule="exact"/>
        <w:ind w:firstLine="643" w:firstLineChars="200"/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zh-CN" w:eastAsia="zh-CN"/>
        </w:rPr>
        <w:t>一、比赛主题</w:t>
      </w:r>
    </w:p>
    <w:p>
      <w:pPr>
        <w:shd w:val="clear" w:color="auto" w:fill="auto"/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/>
        </w:rPr>
        <w:t>青春献礼二十大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,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/>
        </w:rPr>
        <w:t>助学筑梦铸信念</w:t>
      </w:r>
    </w:p>
    <w:p>
      <w:pPr>
        <w:shd w:val="clear" w:color="auto" w:fill="auto"/>
        <w:spacing w:line="560" w:lineRule="exact"/>
        <w:ind w:firstLine="643" w:firstLineChars="200"/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zh-CN" w:eastAsia="zh-CN"/>
        </w:rPr>
        <w:t>二、参赛对象</w:t>
      </w:r>
    </w:p>
    <w:p>
      <w:pPr>
        <w:shd w:val="clear" w:color="auto" w:fill="auto"/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snapToGrid w:val="0"/>
          <w:color w:val="000000"/>
          <w:sz w:val="32"/>
          <w:szCs w:val="32"/>
          <w:lang w:val="en-US" w:eastAsia="zh-CN"/>
        </w:rPr>
        <w:t>全校全日制在校学生</w:t>
      </w:r>
    </w:p>
    <w:p>
      <w:pPr>
        <w:shd w:val="clear" w:color="auto" w:fill="auto"/>
        <w:spacing w:line="560" w:lineRule="exact"/>
        <w:ind w:firstLine="643" w:firstLineChars="200"/>
        <w:rPr>
          <w:rFonts w:hint="eastAsia" w:ascii="仿宋" w:hAnsi="仿宋" w:eastAsia="仿宋" w:cs="仿宋"/>
          <w:color w:val="000000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zh-CN" w:eastAsia="zh-CN"/>
        </w:rPr>
        <w:t>三、作品要求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right="392" w:rightChars="0" w:firstLine="640" w:firstLineChars="200"/>
        <w:jc w:val="both"/>
        <w:textAlignment w:val="auto"/>
        <w:rPr>
          <w:rFonts w:hint="default" w:ascii="仿宋" w:hAnsi="仿宋" w:eastAsia="仿宋" w:cs="仿宋"/>
          <w:color w:val="000000"/>
          <w:sz w:val="32"/>
          <w:szCs w:val="32"/>
          <w:lang w:val="en-US" w:eastAsia="zh-CN" w:bidi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（一）作品需围绕“青春献礼二十大 助学筑梦铸信念”这一主题，内容健康，以思想性、观赏性与创造性想统一的原则，主题鲜明，积极向上。包括且不限于以下内容：奖助学金、国家助学贷款、服兵役高等学校学生国家教育资助、广西高等学校毕业生学费和国家助学贷款补偿资助政策、勤工助学等资助政策内容介绍，具体包含申请对象、申请条件、申请审批和发放流程、常见问题答疑等。创作风格不限，具有时代精神，形式新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right="392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（二）格式要求：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right="392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1.作品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t>格式为mp4，比例为16:9，时长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控制在1-3min内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right="392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2.参赛团队人数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t>≦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8人；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right="392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3.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t>提交的作品要求声音和画面同步，声音清晰，无失真、噪声杂音等干扰，无音量忽大忽小现象；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right="392" w:rightChars="0" w:firstLine="640" w:firstLineChars="200"/>
        <w:jc w:val="both"/>
        <w:textAlignment w:val="auto"/>
        <w:rPr>
          <w:rFonts w:hint="default" w:ascii="仿宋" w:hAnsi="仿宋" w:eastAsia="仿宋" w:cs="仿宋"/>
          <w:color w:val="000000"/>
          <w:sz w:val="32"/>
          <w:szCs w:val="32"/>
          <w:lang w:val="en-US" w:eastAsia="zh-CN" w:bidi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4.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t>视频画面不得出现剪辑软件的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l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t>ogo或者水印，</w:t>
      </w:r>
      <w:r>
        <w:rPr>
          <w:rFonts w:hint="default" w:ascii="仿宋" w:hAnsi="仿宋" w:eastAsia="仿宋" w:cs="仿宋"/>
          <w:color w:val="000000"/>
          <w:sz w:val="32"/>
          <w:szCs w:val="32"/>
          <w:lang w:val="en-US" w:eastAsia="zh-CN" w:bidi="zh-CN"/>
        </w:rPr>
        <w:t>视频中引用到的素材、非真实事件等都需要在视频中注明（如本故事纯属虚构，如有雷同，纯属巧合）；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right="392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5.对白、旁边和解说等均需加配字幕。字幕应该具有良好的可读性与同步性，用字必须准确无误，不使用繁体字。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right="392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6.提交作品的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t>片头前须加入作品名称及主题，片尾字幕注明主创人员姓名（如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导演、编剧、摄像、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t>后期制作等）。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right="392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（三）其他要求：</w:t>
      </w:r>
      <w:r>
        <w:rPr>
          <w:rFonts w:hint="default" w:ascii="仿宋" w:hAnsi="仿宋" w:eastAsia="仿宋" w:cs="仿宋"/>
          <w:color w:val="000000"/>
          <w:sz w:val="32"/>
          <w:szCs w:val="32"/>
          <w:lang w:val="en-US" w:eastAsia="zh-CN" w:bidi="zh-CN"/>
        </w:rPr>
        <w:t>作品要求原创，不得抄袭，一经发现违规行为，将取消参赛选手参赛资格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8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left="746" w:leftChars="0" w:right="-36" w:rightChars="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spacing w:val="-11"/>
          <w:w w:val="95"/>
          <w:sz w:val="32"/>
          <w:szCs w:val="32"/>
          <w:lang w:val="en-US" w:eastAsia="zh-CN" w:bidi="zh-CN"/>
        </w:rPr>
      </w:pPr>
      <w:r>
        <w:rPr>
          <w:rFonts w:hint="eastAsia" w:ascii="仿宋" w:hAnsi="仿宋" w:eastAsia="仿宋" w:cs="仿宋"/>
          <w:b/>
          <w:bCs/>
          <w:color w:val="000000"/>
          <w:spacing w:val="-11"/>
          <w:w w:val="95"/>
          <w:sz w:val="32"/>
          <w:szCs w:val="32"/>
          <w:lang w:val="en-US" w:eastAsia="zh-CN" w:bidi="zh-CN"/>
        </w:rPr>
        <w:t>四、奖项设置</w:t>
      </w:r>
    </w:p>
    <w:p>
      <w:pPr>
        <w:spacing w:line="560" w:lineRule="exact"/>
        <w:ind w:firstLine="643" w:firstLineChars="200"/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（一）优秀选手奖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根据选手参赛情况，比赛设特等奖1名，一等奖2名，二等奖3名，三等奖5名，优秀奖若干名。按照《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/>
        </w:rPr>
        <w:t>广西医科大学学生奖励办法》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的规定和标准（特等奖200元，一等奖100元，二等奖80元，三等奖60元），向获奖学生发放荣誉证书、奖金、本次宣传月指定纪念品以资鼓励。如公布获奖结果时该办法有修订，则以最新文件为准。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8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right="-36" w:rightChars="0" w:firstLine="567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spacing w:val="-11"/>
          <w:w w:val="95"/>
          <w:sz w:val="32"/>
          <w:szCs w:val="32"/>
          <w:lang w:val="en-US" w:eastAsia="zh-CN" w:bidi="zh-CN"/>
        </w:rPr>
      </w:pPr>
      <w:r>
        <w:rPr>
          <w:rFonts w:hint="eastAsia" w:ascii="仿宋" w:hAnsi="仿宋" w:eastAsia="仿宋" w:cs="仿宋"/>
          <w:b/>
          <w:bCs/>
          <w:color w:val="000000"/>
          <w:spacing w:val="-11"/>
          <w:w w:val="95"/>
          <w:sz w:val="32"/>
          <w:szCs w:val="32"/>
          <w:lang w:val="zh-CN" w:eastAsia="zh-CN" w:bidi="zh-CN"/>
        </w:rPr>
        <w:t>（</w:t>
      </w:r>
      <w:r>
        <w:rPr>
          <w:rFonts w:hint="eastAsia" w:ascii="仿宋" w:hAnsi="仿宋" w:eastAsia="仿宋" w:cs="仿宋"/>
          <w:b/>
          <w:bCs/>
          <w:color w:val="000000"/>
          <w:spacing w:val="-11"/>
          <w:w w:val="95"/>
          <w:sz w:val="32"/>
          <w:szCs w:val="32"/>
          <w:lang w:val="en-US" w:eastAsia="zh-CN" w:bidi="zh-CN"/>
        </w:rPr>
        <w:t>二</w:t>
      </w:r>
      <w:r>
        <w:rPr>
          <w:rFonts w:hint="eastAsia" w:ascii="仿宋" w:hAnsi="仿宋" w:eastAsia="仿宋" w:cs="仿宋"/>
          <w:b/>
          <w:bCs/>
          <w:color w:val="000000"/>
          <w:spacing w:val="-11"/>
          <w:w w:val="95"/>
          <w:sz w:val="32"/>
          <w:szCs w:val="32"/>
          <w:lang w:val="zh-CN" w:eastAsia="zh-CN" w:bidi="zh-CN"/>
        </w:rPr>
        <w:t>）优秀指导教师</w:t>
      </w:r>
      <w:r>
        <w:rPr>
          <w:rFonts w:hint="eastAsia" w:ascii="仿宋" w:hAnsi="仿宋" w:eastAsia="仿宋" w:cs="仿宋"/>
          <w:b/>
          <w:bCs/>
          <w:color w:val="000000"/>
          <w:spacing w:val="-11"/>
          <w:w w:val="95"/>
          <w:sz w:val="32"/>
          <w:szCs w:val="32"/>
          <w:lang w:val="en-US" w:eastAsia="zh-CN" w:bidi="zh-CN"/>
        </w:rPr>
        <w:t>奖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设优秀指导教师奖若干名。原则上，指导学生作品获得特等奖、一等奖的教师获得优秀指导教师奖，如一位教师指导多位选手获奖，则以获奖级别最高的选手为依据颁发指导教师奖，颁发荣誉证书以资鼓励。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</w:rPr>
      </w:pPr>
      <w:r>
        <w:rPr>
          <w:rFonts w:hint="eastAsia" w:cs="仿宋"/>
          <w:color w:val="000000"/>
          <w:lang w:eastAsia="zh-CN"/>
        </w:rPr>
        <w:t>五</w:t>
      </w:r>
      <w:r>
        <w:rPr>
          <w:rFonts w:hint="eastAsia" w:ascii="仿宋" w:hAnsi="仿宋" w:eastAsia="仿宋" w:cs="仿宋"/>
          <w:color w:val="000000"/>
        </w:rPr>
        <w:t>、</w:t>
      </w:r>
      <w:r>
        <w:rPr>
          <w:rFonts w:hint="eastAsia" w:ascii="仿宋" w:hAnsi="仿宋" w:eastAsia="仿宋" w:cs="仿宋"/>
          <w:color w:val="000000"/>
          <w:lang w:eastAsia="zh-CN"/>
        </w:rPr>
        <w:t>参赛</w:t>
      </w:r>
      <w:r>
        <w:rPr>
          <w:rFonts w:hint="eastAsia" w:cs="仿宋"/>
          <w:color w:val="000000"/>
          <w:lang w:eastAsia="zh-CN"/>
        </w:rPr>
        <w:t>作品</w:t>
      </w:r>
      <w:r>
        <w:rPr>
          <w:rFonts w:hint="eastAsia" w:ascii="仿宋" w:hAnsi="仿宋" w:eastAsia="仿宋" w:cs="仿宋"/>
          <w:color w:val="000000"/>
        </w:rPr>
        <w:t>报送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right="392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t>（一）报送数量：请各学院动员学生积极参赛，并自行组织学院层面初赛，结合实际，按照以下视频作品数量范围报送学校层面参赛：基础医学院、护理学院、高职院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不超过7项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t>，第一临床医学院、公共卫生学院、人文社会科学学院、全科医学院、药学院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不超过4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t>项，第二临床医学院、肿瘤医学院、信息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与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t>管理学院、玉林校区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不超过3项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t>。口腔医学院、体育与健康学院、生命科学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研究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t>院、外国语学院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不超过2项。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right="392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t>（二）报送方式：仅报送电子版。各学院填写《20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22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t>年广西医科大学学生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资助政策宣讲微视频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t>比赛报名表》（见第六条），202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2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5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12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t>日前打包发送至邮箱：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fldChar w:fldCharType="begin"/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instrText xml:space="preserve"> HYPERLINK "mailto:gxykdxzzb@163.com" \h </w:instrTex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fldChar w:fldCharType="separate"/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t>gxykdxzzb@163.com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fldChar w:fldCharType="end"/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t>。联系人及电话：校本部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/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t>蒋老师，5358489；武鸣校区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/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t>刘老师，6210306。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right="392" w:righ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zh-CN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en-US" w:eastAsia="zh-CN" w:bidi="zh-CN"/>
        </w:rPr>
        <w:t>六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zh-CN" w:eastAsia="zh-CN" w:bidi="zh-CN"/>
        </w:rPr>
        <w:t>、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32"/>
          <w:szCs w:val="32"/>
          <w:lang w:val="zh-CN" w:eastAsia="zh-CN" w:bidi="ar-SA"/>
        </w:rPr>
        <w:t>报名表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right="392" w:rightChars="0"/>
        <w:jc w:val="center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t>20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22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t>年广西医科大学学生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zh-CN"/>
        </w:rPr>
        <w:t>资助政策宣讲微视频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 w:eastAsia="zh-CN" w:bidi="zh-CN"/>
        </w:rPr>
        <w:t>比赛报名表</w:t>
      </w:r>
    </w:p>
    <w:tbl>
      <w:tblPr>
        <w:tblStyle w:val="4"/>
        <w:tblW w:w="98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363"/>
        <w:gridCol w:w="2014"/>
        <w:gridCol w:w="1403"/>
        <w:gridCol w:w="2416"/>
        <w:gridCol w:w="1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17" w:hRule="atLeast"/>
          <w:jc w:val="center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zh-CN"/>
              </w:rPr>
              <w:t>学院名称</w:t>
            </w:r>
          </w:p>
        </w:tc>
        <w:tc>
          <w:tcPr>
            <w:tcW w:w="2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zh-CN"/>
              </w:rPr>
              <w:t>参赛团队（包括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en-US" w:eastAsia="zh-CN"/>
              </w:rPr>
              <w:t>导演、编剧、摄像、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zh-CN" w:eastAsia="zh-CN"/>
              </w:rPr>
              <w:t>后期制作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zh-CN"/>
              </w:rPr>
              <w:t>）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zh-CN"/>
              </w:rPr>
              <w:t>作品题目</w:t>
            </w: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zh-CN"/>
              </w:rPr>
              <w:t>指导老师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zh-CN"/>
              </w:rPr>
              <w:t>（不超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en-US" w:eastAsia="zh-CN"/>
              </w:rPr>
              <w:t>2人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zh-CN"/>
              </w:rPr>
              <w:t>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zh-CN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2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ind w:firstLine="480" w:firstLineChars="200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ind w:firstLine="480" w:firstLineChars="200"/>
              <w:rPr>
                <w:rFonts w:hint="eastAsia" w:ascii="宋体" w:hAnsi="宋体" w:eastAsia="宋体"/>
                <w:b w:val="0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ind w:firstLine="480" w:firstLineChars="200"/>
              <w:rPr>
                <w:rFonts w:hint="eastAsia" w:ascii="宋体" w:hAnsi="宋体" w:eastAsia="宋体"/>
                <w:b w:val="0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2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ind w:firstLine="480" w:firstLineChars="200"/>
              <w:rPr>
                <w:rFonts w:hint="eastAsia" w:ascii="宋体" w:hAnsi="宋体" w:eastAsia="宋体"/>
                <w:b w:val="0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ind w:firstLine="480" w:firstLineChars="200"/>
              <w:rPr>
                <w:rFonts w:hint="eastAsia" w:ascii="宋体" w:hAnsi="宋体" w:eastAsia="宋体"/>
                <w:b w:val="0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ind w:firstLine="480" w:firstLineChars="200"/>
              <w:rPr>
                <w:rFonts w:hint="eastAsia" w:ascii="宋体" w:hAnsi="宋体" w:eastAsia="宋体"/>
                <w:b w:val="0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ind w:firstLine="480" w:firstLineChars="200"/>
              <w:rPr>
                <w:rFonts w:hint="eastAsia" w:ascii="宋体" w:hAnsi="宋体" w:eastAsia="宋体"/>
                <w:b w:val="0"/>
                <w:bCs/>
                <w:color w:val="000000"/>
                <w:sz w:val="24"/>
                <w:szCs w:val="24"/>
                <w:lang w:val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ind w:right="392" w:rightChars="0"/>
        <w:jc w:val="center"/>
        <w:textAlignment w:val="auto"/>
        <w:rPr>
          <w:rFonts w:ascii="仿宋" w:hAnsi="仿宋" w:eastAsia="仿宋" w:cs="仿宋"/>
          <w:snapToGrid w:val="0"/>
          <w:color w:val="0000FF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4"/>
          <w:lang w:val="zh-CN" w:eastAsia="zh-CN" w:bidi="ar-SA"/>
        </w:rPr>
        <w:t>报送人：                  联系电话：</w:t>
      </w:r>
    </w:p>
    <w:p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1559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adjustRightInd w:val="0"/>
      <w:ind w:left="210" w:leftChars="100" w:right="210" w:rightChars="100"/>
      <w:jc w:val="left"/>
      <w:rPr>
        <w:rStyle w:val="6"/>
        <w:rFonts w:ascii="仿宋" w:hAnsi="仿宋" w:eastAsia="仿宋"/>
        <w:sz w:val="28"/>
        <w:szCs w:val="28"/>
        <w:lang w:val="en-US" w:eastAsia="zh-CN"/>
      </w:rPr>
    </w:pPr>
    <w:r>
      <w:rPr>
        <w:rStyle w:val="6"/>
        <w:rFonts w:hint="eastAsia" w:ascii="仿宋" w:hAnsi="仿宋" w:eastAsia="仿宋"/>
        <w:sz w:val="28"/>
        <w:szCs w:val="28"/>
        <w:lang w:val="en-US" w:eastAsia="zh-CN"/>
      </w:rPr>
      <w:t>—</w:t>
    </w:r>
    <w:r>
      <w:rPr>
        <w:rFonts w:ascii="仿宋" w:hAnsi="仿宋" w:eastAsia="仿宋"/>
        <w:sz w:val="28"/>
        <w:szCs w:val="28"/>
        <w:lang w:val="en-US" w:eastAsia="zh-CN"/>
      </w:rPr>
      <w:fldChar w:fldCharType="begin"/>
    </w:r>
    <w:r>
      <w:rPr>
        <w:rFonts w:ascii="仿宋" w:hAnsi="仿宋" w:eastAsia="仿宋"/>
        <w:sz w:val="28"/>
        <w:szCs w:val="28"/>
        <w:lang w:val="en-US" w:eastAsia="zh-CN"/>
      </w:rPr>
      <w:instrText xml:space="preserve">PAGE  </w:instrText>
    </w:r>
    <w:r>
      <w:rPr>
        <w:rFonts w:ascii="仿宋" w:hAnsi="仿宋" w:eastAsia="仿宋"/>
        <w:sz w:val="28"/>
        <w:szCs w:val="28"/>
        <w:lang w:val="en-US" w:eastAsia="zh-CN"/>
      </w:rPr>
      <w:fldChar w:fldCharType="separate"/>
    </w:r>
    <w:r>
      <w:rPr>
        <w:rStyle w:val="6"/>
        <w:rFonts w:ascii="仿宋" w:hAnsi="仿宋" w:eastAsia="仿宋"/>
        <w:sz w:val="28"/>
        <w:szCs w:val="28"/>
      </w:rPr>
      <w:t>7</w:t>
    </w:r>
    <w:r>
      <w:rPr>
        <w:rFonts w:ascii="仿宋" w:hAnsi="仿宋" w:eastAsia="仿宋"/>
        <w:sz w:val="28"/>
        <w:szCs w:val="28"/>
        <w:lang w:val="en-US" w:eastAsia="zh-CN"/>
      </w:rPr>
      <w:fldChar w:fldCharType="end"/>
    </w:r>
    <w:r>
      <w:rPr>
        <w:rStyle w:val="6"/>
        <w:rFonts w:hint="eastAsia" w:ascii="仿宋" w:hAnsi="仿宋" w:eastAsia="仿宋"/>
        <w:sz w:val="28"/>
        <w:szCs w:val="28"/>
        <w:lang w:val="en-US" w:eastAsia="zh-CN"/>
      </w:rPr>
      <w:t>—</w:t>
    </w:r>
  </w:p>
  <w:p>
    <w:pPr>
      <w:jc w:val="both"/>
      <w:rPr>
        <w:lang w:val="en-US" w:eastAsia="zh-C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3NjQxYmZmN2ZkODIxYWNiNTEzMzQyMTZmNzQ1MmMifQ=="/>
  </w:docVars>
  <w:rsids>
    <w:rsidRoot w:val="2CC13AB7"/>
    <w:rsid w:val="2CC1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747"/>
      <w:outlineLvl w:val="1"/>
    </w:pPr>
    <w:rPr>
      <w:rFonts w:ascii="仿宋" w:hAnsi="仿宋" w:eastAsia="仿宋" w:cs="仿宋"/>
      <w:b/>
      <w:bCs/>
      <w:sz w:val="32"/>
      <w:szCs w:val="3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center" w:pos="4153"/>
        <w:tab w:val="right" w:pos="8306"/>
      </w:tabs>
      <w:snapToGrid w:val="0"/>
      <w:jc w:val="left"/>
    </w:pPr>
    <w:rPr>
      <w:sz w:val="18"/>
      <w:szCs w:val="18"/>
      <w:lang w:val="en-US" w:eastAsia="zh-CN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2023-03-22T10:19:00Z</dcterms:created>
  <dc:creator>七日</dc:creator>
  <cp:lastModifiedBy>七日</cp:lastModifiedBy>
  <dcterms:modified xsi:type="dcterms:W3CDTF">2023-03-22T10:19:56Z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07DE5D3916DB4172AAE1A85918374FB2</vt:lpwstr>
  </property>
</Properties>
</file>